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FB" w:rsidRPr="00E070FB" w:rsidRDefault="00E070FB" w:rsidP="00E070FB">
      <w:pPr>
        <w:rPr>
          <w:rFonts w:ascii="Arial" w:hAnsi="Arial" w:cs="Arial"/>
          <w:b/>
          <w:lang w:eastAsia="en-IE"/>
        </w:rPr>
      </w:pPr>
      <w:bookmarkStart w:id="0" w:name="_GoBack"/>
      <w:bookmarkEnd w:id="0"/>
      <w:r w:rsidRPr="00E070FB">
        <w:rPr>
          <w:rFonts w:ascii="Arial" w:hAnsi="Arial" w:cs="Arial"/>
          <w:b/>
          <w:lang w:eastAsia="en-IE"/>
        </w:rPr>
        <w:t>HSE Press Release</w:t>
      </w:r>
    </w:p>
    <w:p w:rsidR="00E070FB" w:rsidRPr="00E070FB" w:rsidRDefault="00ED644E" w:rsidP="00E070FB">
      <w:pPr>
        <w:rPr>
          <w:rFonts w:ascii="Arial" w:hAnsi="Arial" w:cs="Arial"/>
          <w:b/>
          <w:lang w:eastAsia="en-IE"/>
        </w:rPr>
      </w:pPr>
      <w:r>
        <w:rPr>
          <w:rFonts w:ascii="Arial" w:hAnsi="Arial" w:cs="Arial"/>
          <w:b/>
          <w:lang w:eastAsia="en-IE"/>
        </w:rPr>
        <w:t>12</w:t>
      </w:r>
      <w:r w:rsidR="00E070FB" w:rsidRPr="00E070FB">
        <w:rPr>
          <w:rFonts w:ascii="Arial" w:hAnsi="Arial" w:cs="Arial"/>
          <w:b/>
          <w:lang w:eastAsia="en-IE"/>
        </w:rPr>
        <w:t xml:space="preserve"> December 2025</w:t>
      </w:r>
    </w:p>
    <w:p w:rsidR="00173DD6" w:rsidRPr="00E070FB" w:rsidRDefault="00173DD6" w:rsidP="00E070FB">
      <w:pPr>
        <w:pStyle w:val="Heading1"/>
        <w:jc w:val="center"/>
        <w:rPr>
          <w:rStyle w:val="Strong"/>
          <w:rFonts w:ascii="Arial" w:hAnsi="Arial" w:cs="Arial"/>
          <w:color w:val="000000" w:themeColor="text1"/>
          <w:sz w:val="22"/>
          <w:szCs w:val="22"/>
        </w:rPr>
      </w:pPr>
      <w:r w:rsidRPr="00E070FB">
        <w:rPr>
          <w:rStyle w:val="Strong"/>
          <w:rFonts w:ascii="Arial" w:hAnsi="Arial" w:cs="Arial"/>
          <w:color w:val="000000" w:themeColor="text1"/>
          <w:sz w:val="22"/>
          <w:szCs w:val="22"/>
        </w:rPr>
        <w:t>One Pill Doesn’t Mean One Dose</w:t>
      </w:r>
    </w:p>
    <w:p w:rsidR="00E070FB" w:rsidRPr="00E070FB" w:rsidRDefault="00E070FB" w:rsidP="00173DD6">
      <w:pPr>
        <w:rPr>
          <w:rFonts w:ascii="Arial" w:hAnsi="Arial" w:cs="Arial"/>
          <w:b/>
        </w:rPr>
      </w:pPr>
    </w:p>
    <w:p w:rsidR="00173DD6" w:rsidRPr="00ED644E" w:rsidRDefault="00173DD6" w:rsidP="00173DD6">
      <w:pPr>
        <w:rPr>
          <w:rFonts w:ascii="Arial" w:hAnsi="Arial" w:cs="Arial"/>
          <w:b/>
        </w:rPr>
      </w:pPr>
      <w:r w:rsidRPr="00ED644E">
        <w:rPr>
          <w:rFonts w:ascii="Arial" w:hAnsi="Arial" w:cs="Arial"/>
          <w:b/>
        </w:rPr>
        <w:t>HSE warns of high-strength MDMA in circulation this Christmas</w:t>
      </w:r>
    </w:p>
    <w:p w:rsidR="00173DD6" w:rsidRPr="00ED644E" w:rsidRDefault="00173DD6" w:rsidP="00173DD6">
      <w:pPr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The HSE is urging people to be aware of significant changes in the MDMA market as we enter the busy Christmas and New Year period. </w:t>
      </w:r>
    </w:p>
    <w:p w:rsidR="00173DD6" w:rsidRPr="00ED644E" w:rsidRDefault="00172944" w:rsidP="00173DD6">
      <w:pPr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HSE drug-checking, the only service in Ireland analysing substances submitted for harm-reduction purposes, </w:t>
      </w:r>
      <w:r w:rsidR="008621A0" w:rsidRPr="00ED644E">
        <w:rPr>
          <w:rFonts w:ascii="Arial" w:hAnsi="Arial" w:cs="Arial"/>
        </w:rPr>
        <w:t>has confirmed MDMA products ranging from 0mg to over 300mg this year, showing how unpredictable the market has become</w:t>
      </w:r>
    </w:p>
    <w:p w:rsidR="008621A0" w:rsidRPr="00ED644E" w:rsidRDefault="008621A0" w:rsidP="00173DD6">
      <w:pPr>
        <w:rPr>
          <w:rFonts w:ascii="Arial" w:hAnsi="Arial" w:cs="Arial"/>
        </w:rPr>
      </w:pPr>
      <w:r w:rsidRPr="00ED644E">
        <w:rPr>
          <w:rFonts w:ascii="Arial" w:hAnsi="Arial" w:cs="Arial"/>
          <w:b/>
        </w:rPr>
        <w:t>Professor Eamon Keenan, HSE’s National Clinical Lead for Addiction Services</w:t>
      </w:r>
      <w:r w:rsidRPr="00ED644E">
        <w:rPr>
          <w:rFonts w:ascii="Arial" w:hAnsi="Arial" w:cs="Arial"/>
        </w:rPr>
        <w:t xml:space="preserve"> said taking high doses of MDMA has been linked with cases of serious illness and death in Ireland. </w:t>
      </w:r>
    </w:p>
    <w:p w:rsidR="008621A0" w:rsidRPr="00ED644E" w:rsidRDefault="008621A0" w:rsidP="00173DD6">
      <w:pPr>
        <w:rPr>
          <w:rFonts w:ascii="Arial" w:hAnsi="Arial" w:cs="Arial"/>
        </w:rPr>
      </w:pPr>
      <w:r w:rsidRPr="00ED644E">
        <w:rPr>
          <w:rFonts w:ascii="Arial" w:hAnsi="Arial" w:cs="Arial"/>
        </w:rPr>
        <w:t>“</w:t>
      </w:r>
      <w:r w:rsidR="00BC6F05" w:rsidRPr="00ED644E">
        <w:rPr>
          <w:rFonts w:ascii="Arial" w:hAnsi="Arial" w:cs="Arial"/>
        </w:rPr>
        <w:t xml:space="preserve">We want you and your friends to stay safe and reduce the harms if you choose to use drugs this Christmas. </w:t>
      </w:r>
      <w:r w:rsidRPr="00ED644E">
        <w:rPr>
          <w:rFonts w:ascii="Arial" w:hAnsi="Arial" w:cs="Arial"/>
        </w:rPr>
        <w:t>Y</w:t>
      </w:r>
      <w:r w:rsidR="00172944" w:rsidRPr="00ED644E">
        <w:rPr>
          <w:rFonts w:ascii="Arial" w:hAnsi="Arial" w:cs="Arial"/>
        </w:rPr>
        <w:t>ear on year we’</w:t>
      </w:r>
      <w:r w:rsidRPr="00ED644E">
        <w:rPr>
          <w:rFonts w:ascii="Arial" w:hAnsi="Arial" w:cs="Arial"/>
        </w:rPr>
        <w:t>ve been seeing increases in MDMA potency, and this year we identified</w:t>
      </w:r>
      <w:r w:rsidR="00172944" w:rsidRPr="00ED644E">
        <w:rPr>
          <w:rFonts w:ascii="Arial" w:hAnsi="Arial" w:cs="Arial"/>
        </w:rPr>
        <w:t xml:space="preserve"> tablets</w:t>
      </w:r>
      <w:r w:rsidRPr="00ED644E">
        <w:rPr>
          <w:rFonts w:ascii="Arial" w:hAnsi="Arial" w:cs="Arial"/>
        </w:rPr>
        <w:t xml:space="preserve"> contain</w:t>
      </w:r>
      <w:r w:rsidR="00172944" w:rsidRPr="00ED644E">
        <w:rPr>
          <w:rFonts w:ascii="Arial" w:hAnsi="Arial" w:cs="Arial"/>
        </w:rPr>
        <w:t>ing over 300</w:t>
      </w:r>
      <w:r w:rsidRPr="00ED644E">
        <w:rPr>
          <w:rFonts w:ascii="Arial" w:hAnsi="Arial" w:cs="Arial"/>
        </w:rPr>
        <w:t xml:space="preserve"> milligrams of </w:t>
      </w:r>
      <w:r w:rsidR="00E070FB" w:rsidRPr="00ED644E">
        <w:rPr>
          <w:rFonts w:ascii="Arial" w:hAnsi="Arial" w:cs="Arial"/>
        </w:rPr>
        <w:t xml:space="preserve">pure </w:t>
      </w:r>
      <w:r w:rsidRPr="00ED644E">
        <w:rPr>
          <w:rFonts w:ascii="Arial" w:hAnsi="Arial" w:cs="Arial"/>
        </w:rPr>
        <w:t>MDMA</w:t>
      </w:r>
      <w:r w:rsidR="00172944" w:rsidRPr="00ED644E">
        <w:rPr>
          <w:rFonts w:ascii="Arial" w:hAnsi="Arial" w:cs="Arial"/>
        </w:rPr>
        <w:t>. That’s</w:t>
      </w:r>
      <w:r w:rsidR="00E070FB" w:rsidRPr="00ED644E">
        <w:rPr>
          <w:rFonts w:ascii="Arial" w:hAnsi="Arial" w:cs="Arial"/>
        </w:rPr>
        <w:t xml:space="preserve"> more than three times the average adult dose</w:t>
      </w:r>
      <w:r w:rsidR="00285949" w:rsidRPr="00ED644E">
        <w:rPr>
          <w:rFonts w:ascii="Arial" w:hAnsi="Arial" w:cs="Arial"/>
        </w:rPr>
        <w:t xml:space="preserve"> and</w:t>
      </w:r>
      <w:r w:rsidRPr="00ED644E">
        <w:rPr>
          <w:rFonts w:ascii="Arial" w:hAnsi="Arial" w:cs="Arial"/>
        </w:rPr>
        <w:t xml:space="preserve"> the highest we’ve ever seen in Ireland. </w:t>
      </w:r>
      <w:r w:rsidR="00285949" w:rsidRPr="00ED644E">
        <w:rPr>
          <w:rFonts w:ascii="Arial" w:hAnsi="Arial" w:cs="Arial"/>
        </w:rPr>
        <w:t>MDMA at this strength is very dangerous</w:t>
      </w:r>
      <w:r w:rsidRPr="00ED644E">
        <w:rPr>
          <w:rFonts w:ascii="Arial" w:hAnsi="Arial" w:cs="Arial"/>
        </w:rPr>
        <w:t xml:space="preserve">.  </w:t>
      </w:r>
      <w:r w:rsidR="00285949" w:rsidRPr="00ED644E">
        <w:rPr>
          <w:rFonts w:ascii="Arial" w:hAnsi="Arial" w:cs="Arial"/>
        </w:rPr>
        <w:t>It can cause</w:t>
      </w:r>
      <w:r w:rsidRPr="00ED644E">
        <w:rPr>
          <w:rFonts w:ascii="Arial" w:hAnsi="Arial" w:cs="Arial"/>
        </w:rPr>
        <w:t xml:space="preserve"> a</w:t>
      </w:r>
      <w:r w:rsidR="00285949" w:rsidRPr="00ED644E">
        <w:rPr>
          <w:rFonts w:ascii="Arial" w:hAnsi="Arial" w:cs="Arial"/>
        </w:rPr>
        <w:t xml:space="preserve"> rapid and</w:t>
      </w:r>
      <w:r w:rsidRPr="00ED644E">
        <w:rPr>
          <w:rFonts w:ascii="Arial" w:hAnsi="Arial" w:cs="Arial"/>
        </w:rPr>
        <w:t xml:space="preserve"> significant rise in temperat</w:t>
      </w:r>
      <w:r w:rsidR="00285949" w:rsidRPr="00ED644E">
        <w:rPr>
          <w:rFonts w:ascii="Arial" w:hAnsi="Arial" w:cs="Arial"/>
        </w:rPr>
        <w:t>ure, seizures, or cardiac complications, and it can be fatal</w:t>
      </w:r>
      <w:r w:rsidRPr="00ED644E">
        <w:rPr>
          <w:rFonts w:ascii="Arial" w:hAnsi="Arial" w:cs="Arial"/>
        </w:rPr>
        <w:t xml:space="preserve">. </w:t>
      </w:r>
    </w:p>
    <w:p w:rsidR="008621A0" w:rsidRPr="00ED644E" w:rsidRDefault="008621A0" w:rsidP="00173DD6">
      <w:pPr>
        <w:rPr>
          <w:rFonts w:ascii="Arial" w:hAnsi="Arial" w:cs="Arial"/>
        </w:rPr>
      </w:pPr>
      <w:r w:rsidRPr="00ED644E">
        <w:rPr>
          <w:rFonts w:ascii="Arial" w:hAnsi="Arial" w:cs="Arial"/>
        </w:rPr>
        <w:t>We would prefer if people didn’t take drugs, and it is always safer not to use drugs</w:t>
      </w:r>
      <w:r w:rsidR="00285949" w:rsidRPr="00ED644E">
        <w:rPr>
          <w:rFonts w:ascii="Arial" w:hAnsi="Arial" w:cs="Arial"/>
        </w:rPr>
        <w:t xml:space="preserve"> at all. However,</w:t>
      </w:r>
      <w:r w:rsidRPr="00ED644E">
        <w:rPr>
          <w:rFonts w:ascii="Arial" w:hAnsi="Arial" w:cs="Arial"/>
        </w:rPr>
        <w:t xml:space="preserve"> the reality is that these high strength pills, powders and crystals are circulating</w:t>
      </w:r>
      <w:r w:rsidR="00285949" w:rsidRPr="00ED644E">
        <w:rPr>
          <w:rFonts w:ascii="Arial" w:hAnsi="Arial" w:cs="Arial"/>
        </w:rPr>
        <w:t xml:space="preserve"> and we want people to be aware of the risks</w:t>
      </w:r>
      <w:r w:rsidRPr="00ED644E">
        <w:rPr>
          <w:rFonts w:ascii="Arial" w:hAnsi="Arial" w:cs="Arial"/>
        </w:rPr>
        <w:t>”</w:t>
      </w:r>
    </w:p>
    <w:p w:rsidR="00BC6F05" w:rsidRPr="00ED644E" w:rsidRDefault="00BC6F05" w:rsidP="00173DD6">
      <w:pPr>
        <w:rPr>
          <w:rFonts w:ascii="Arial" w:hAnsi="Arial" w:cs="Arial"/>
        </w:rPr>
      </w:pPr>
    </w:p>
    <w:p w:rsidR="008621A0" w:rsidRPr="00ED644E" w:rsidRDefault="008621A0" w:rsidP="008621A0">
      <w:pPr>
        <w:rPr>
          <w:rFonts w:ascii="Arial" w:hAnsi="Arial" w:cs="Arial"/>
        </w:rPr>
      </w:pPr>
      <w:r w:rsidRPr="00ED644E">
        <w:rPr>
          <w:rFonts w:ascii="Arial" w:hAnsi="Arial" w:cs="Arial"/>
          <w:b/>
        </w:rPr>
        <w:t>Nicki Killeen, HSE Emerging Drug Trends Manager</w:t>
      </w:r>
      <w:r w:rsidRPr="00ED644E">
        <w:rPr>
          <w:rFonts w:ascii="Arial" w:hAnsi="Arial" w:cs="Arial"/>
        </w:rPr>
        <w:t xml:space="preserve"> said: “</w:t>
      </w:r>
      <w:r w:rsidR="00BC6F05" w:rsidRPr="00ED644E">
        <w:rPr>
          <w:rFonts w:ascii="Arial" w:hAnsi="Arial" w:cs="Arial"/>
        </w:rPr>
        <w:t xml:space="preserve">MDMA has changed, and higher strength carries higher risk. </w:t>
      </w:r>
      <w:r w:rsidRPr="00ED644E">
        <w:rPr>
          <w:rFonts w:ascii="Arial" w:hAnsi="Arial" w:cs="Arial"/>
        </w:rPr>
        <w:t xml:space="preserve">With more people socialising, attending events and celebrating over the festive season, we are concerned about people </w:t>
      </w:r>
      <w:r w:rsidR="00285949" w:rsidRPr="00ED644E">
        <w:rPr>
          <w:rFonts w:ascii="Arial" w:hAnsi="Arial" w:cs="Arial"/>
        </w:rPr>
        <w:t xml:space="preserve">unintentionally taking </w:t>
      </w:r>
      <w:r w:rsidR="005104B8" w:rsidRPr="00ED644E">
        <w:rPr>
          <w:rFonts w:ascii="Arial" w:hAnsi="Arial" w:cs="Arial"/>
        </w:rPr>
        <w:t>higher dose</w:t>
      </w:r>
      <w:r w:rsidR="00285949" w:rsidRPr="00ED644E">
        <w:rPr>
          <w:rFonts w:ascii="Arial" w:hAnsi="Arial" w:cs="Arial"/>
        </w:rPr>
        <w:t>s</w:t>
      </w:r>
      <w:r w:rsidR="005104B8" w:rsidRPr="00ED644E">
        <w:rPr>
          <w:rFonts w:ascii="Arial" w:hAnsi="Arial" w:cs="Arial"/>
        </w:rPr>
        <w:t>, particularly when</w:t>
      </w:r>
      <w:r w:rsidR="00285949" w:rsidRPr="00ED644E">
        <w:rPr>
          <w:rFonts w:ascii="Arial" w:hAnsi="Arial" w:cs="Arial"/>
        </w:rPr>
        <w:t xml:space="preserve"> highly potent</w:t>
      </w:r>
      <w:r w:rsidR="005104B8" w:rsidRPr="00ED644E">
        <w:rPr>
          <w:rFonts w:ascii="Arial" w:hAnsi="Arial" w:cs="Arial"/>
        </w:rPr>
        <w:t xml:space="preserve"> powders or crystals are added to drinks</w:t>
      </w:r>
      <w:r w:rsidR="00285949" w:rsidRPr="00ED644E">
        <w:rPr>
          <w:rFonts w:ascii="Arial" w:hAnsi="Arial" w:cs="Arial"/>
        </w:rPr>
        <w:t>.</w:t>
      </w:r>
      <w:r w:rsidRPr="00ED644E">
        <w:rPr>
          <w:rFonts w:ascii="Arial" w:hAnsi="Arial" w:cs="Arial"/>
        </w:rPr>
        <w:t xml:space="preserve"> One pill does not mean one dose”.</w:t>
      </w:r>
    </w:p>
    <w:p w:rsidR="00173DD6" w:rsidRPr="00ED644E" w:rsidRDefault="008621A0" w:rsidP="00173DD6">
      <w:pPr>
        <w:rPr>
          <w:rFonts w:ascii="Arial" w:hAnsi="Arial" w:cs="Arial"/>
        </w:rPr>
      </w:pPr>
      <w:r w:rsidRPr="00ED644E">
        <w:rPr>
          <w:rFonts w:ascii="Arial" w:hAnsi="Arial" w:cs="Arial"/>
        </w:rPr>
        <w:t>“</w:t>
      </w:r>
      <w:r w:rsidR="00173DD6" w:rsidRPr="00ED644E">
        <w:rPr>
          <w:rFonts w:ascii="Arial" w:hAnsi="Arial" w:cs="Arial"/>
        </w:rPr>
        <w:t xml:space="preserve">Everyone should know the signs of a drug emergency, including pains in the arms or legs, muscle twinges, </w:t>
      </w:r>
      <w:r w:rsidR="00E070FB" w:rsidRPr="00ED644E">
        <w:rPr>
          <w:rFonts w:ascii="Arial" w:hAnsi="Arial" w:cs="Arial"/>
        </w:rPr>
        <w:t xml:space="preserve">headache/migraine, </w:t>
      </w:r>
      <w:r w:rsidR="00173DD6" w:rsidRPr="00ED644E">
        <w:rPr>
          <w:rFonts w:ascii="Arial" w:hAnsi="Arial" w:cs="Arial"/>
        </w:rPr>
        <w:t>overheating, being warm to touch, confusion or seizure. Seek help immediately if someone becomes unwel</w:t>
      </w:r>
      <w:r w:rsidRPr="00ED644E">
        <w:rPr>
          <w:rFonts w:ascii="Arial" w:hAnsi="Arial" w:cs="Arial"/>
        </w:rPr>
        <w:t>l</w:t>
      </w:r>
      <w:r w:rsidR="005104B8" w:rsidRPr="00ED644E">
        <w:rPr>
          <w:rFonts w:ascii="Arial" w:hAnsi="Arial" w:cs="Arial"/>
        </w:rPr>
        <w:t>, seek help immediately</w:t>
      </w:r>
      <w:r w:rsidRPr="00ED644E">
        <w:rPr>
          <w:rFonts w:ascii="Arial" w:hAnsi="Arial" w:cs="Arial"/>
        </w:rPr>
        <w:t xml:space="preserve">. Medics are your mates,” she added. </w:t>
      </w:r>
    </w:p>
    <w:p w:rsidR="005104B8" w:rsidRPr="00ED644E" w:rsidRDefault="005104B8" w:rsidP="00173DD6">
      <w:pPr>
        <w:rPr>
          <w:rFonts w:ascii="Arial" w:hAnsi="Arial" w:cs="Arial"/>
        </w:rPr>
      </w:pPr>
    </w:p>
    <w:p w:rsidR="00363A2E" w:rsidRPr="00ED644E" w:rsidRDefault="00363A2E" w:rsidP="00363A2E">
      <w:pPr>
        <w:rPr>
          <w:rFonts w:ascii="Arial" w:hAnsi="Arial" w:cs="Arial"/>
          <w:b/>
          <w:lang w:eastAsia="en-IE"/>
        </w:rPr>
      </w:pPr>
      <w:r w:rsidRPr="00ED644E">
        <w:rPr>
          <w:rFonts w:ascii="Arial" w:hAnsi="Arial" w:cs="Arial"/>
          <w:b/>
          <w:lang w:eastAsia="en-IE"/>
        </w:rPr>
        <w:t>HSE advice</w:t>
      </w:r>
    </w:p>
    <w:p w:rsidR="00363A2E" w:rsidRPr="00ED644E" w:rsidRDefault="00363A2E" w:rsidP="00363A2E">
      <w:pPr>
        <w:rPr>
          <w:rFonts w:ascii="Arial" w:hAnsi="Arial" w:cs="Arial"/>
          <w:b/>
        </w:rPr>
      </w:pPr>
      <w:r w:rsidRPr="00ED644E">
        <w:rPr>
          <w:rFonts w:ascii="Arial" w:hAnsi="Arial" w:cs="Arial"/>
          <w:b/>
          <w:bCs/>
        </w:rPr>
        <w:t>It is safer not to use drugs at all, if you do…</w:t>
      </w:r>
      <w:r w:rsidRPr="00ED644E">
        <w:rPr>
          <w:rFonts w:ascii="Arial" w:hAnsi="Arial" w:cs="Arial"/>
          <w:b/>
        </w:rPr>
        <w:t> 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t>Start low, go slow and leave at least 2 hours before taking more.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Use one drug at a time. Mixing with other drugs including alcohol, over the counter and prescription medication increases the risks. 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t>Keep cool, stay hydrated but don’t drink over a pint of water an hour.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lastRenderedPageBreak/>
        <w:t xml:space="preserve">Plan a safe way home. Don’t drive after using drugs, they can still be detected even if you don’t feel the effects. 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Look after your community, be a good bystander, make sure no one is left alone 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t>Know the signs of an emergency: pains in arms, legs, muscle twinges, overheating, being warm to touch, confusion, seizure.</w:t>
      </w:r>
    </w:p>
    <w:p w:rsidR="00BC6F05" w:rsidRPr="00ED644E" w:rsidRDefault="00BC6F05" w:rsidP="00BC6F05">
      <w:pPr>
        <w:numPr>
          <w:ilvl w:val="0"/>
          <w:numId w:val="1"/>
        </w:numPr>
        <w:rPr>
          <w:rFonts w:ascii="Arial" w:hAnsi="Arial" w:cs="Arial"/>
        </w:rPr>
      </w:pPr>
      <w:r w:rsidRPr="00ED644E">
        <w:rPr>
          <w:rFonts w:ascii="Arial" w:hAnsi="Arial" w:cs="Arial"/>
        </w:rPr>
        <w:t>Don’t delay getting help &amp; medics are your mates</w:t>
      </w:r>
    </w:p>
    <w:p w:rsidR="00BC6F05" w:rsidRPr="00ED644E" w:rsidRDefault="00BC6F05" w:rsidP="00BC6F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Stick together and make sure no one is left alone </w:t>
      </w:r>
    </w:p>
    <w:p w:rsidR="00BC6F05" w:rsidRPr="00ED644E" w:rsidRDefault="00BC6F05" w:rsidP="00BC6F0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:rsidR="00BC6F05" w:rsidRPr="00ED644E" w:rsidRDefault="00BC6F05" w:rsidP="00BC6F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Be a good bystander and report anything that doesn’t feel right. </w:t>
      </w:r>
    </w:p>
    <w:p w:rsidR="00BC6F05" w:rsidRPr="00ED644E" w:rsidRDefault="00BC6F05" w:rsidP="00BC6F05">
      <w:pPr>
        <w:rPr>
          <w:color w:val="1F497D"/>
        </w:rPr>
      </w:pPr>
    </w:p>
    <w:p w:rsidR="00BC6F05" w:rsidRPr="00ED644E" w:rsidRDefault="00BC6F05" w:rsidP="00BC6F05">
      <w:pPr>
        <w:pStyle w:val="ListParagraph"/>
        <w:rPr>
          <w:rFonts w:ascii="Arial" w:hAnsi="Arial" w:cs="Arial"/>
          <w:lang w:eastAsia="en-IE"/>
        </w:rPr>
      </w:pPr>
    </w:p>
    <w:p w:rsidR="00E070FB" w:rsidRPr="00ED644E" w:rsidRDefault="00E070FB" w:rsidP="00E070FB">
      <w:pPr>
        <w:rPr>
          <w:rFonts w:ascii="Arial" w:hAnsi="Arial" w:cs="Arial"/>
          <w:lang w:eastAsia="en-IE"/>
        </w:rPr>
      </w:pPr>
      <w:r w:rsidRPr="00ED644E">
        <w:rPr>
          <w:rFonts w:ascii="Arial" w:hAnsi="Arial" w:cs="Arial"/>
          <w:lang w:eastAsia="en-IE"/>
        </w:rPr>
        <w:t>Follow our X (Twitter) and Instagram accounts (@Drugs.ie) for updates on drug trends, warnings, and alerts.</w:t>
      </w:r>
    </w:p>
    <w:p w:rsidR="00E070FB" w:rsidRPr="00ED644E" w:rsidRDefault="00E070FB" w:rsidP="00E070FB">
      <w:pPr>
        <w:rPr>
          <w:rFonts w:ascii="Arial" w:hAnsi="Arial" w:cs="Arial"/>
          <w:lang w:eastAsia="en-IE"/>
        </w:rPr>
      </w:pPr>
      <w:r w:rsidRPr="00ED644E">
        <w:rPr>
          <w:rFonts w:ascii="Arial" w:hAnsi="Arial" w:cs="Arial"/>
          <w:lang w:eastAsia="en-IE"/>
        </w:rPr>
        <w:t>Our </w:t>
      </w:r>
      <w:hyperlink r:id="rId5" w:history="1">
        <w:r w:rsidRPr="00ED644E">
          <w:rPr>
            <w:rFonts w:ascii="Arial" w:hAnsi="Arial" w:cs="Arial"/>
            <w:color w:val="0B55B7"/>
            <w:u w:val="single"/>
            <w:lang w:eastAsia="en-IE"/>
          </w:rPr>
          <w:t>drug monitoring page</w:t>
        </w:r>
      </w:hyperlink>
      <w:r w:rsidRPr="00ED644E">
        <w:rPr>
          <w:rFonts w:ascii="Arial" w:hAnsi="Arial" w:cs="Arial"/>
          <w:lang w:eastAsia="en-IE"/>
        </w:rPr>
        <w:t> is regularly updated.</w:t>
      </w:r>
    </w:p>
    <w:p w:rsidR="00BC6F05" w:rsidRPr="00BC6F05" w:rsidRDefault="00BC6F05" w:rsidP="00BC6F05">
      <w:pPr>
        <w:spacing w:after="0" w:line="240" w:lineRule="auto"/>
        <w:rPr>
          <w:rFonts w:ascii="Arial" w:hAnsi="Arial" w:cs="Arial"/>
        </w:rPr>
      </w:pPr>
      <w:r w:rsidRPr="00ED644E">
        <w:rPr>
          <w:rFonts w:ascii="Arial" w:hAnsi="Arial" w:cs="Arial"/>
        </w:rPr>
        <w:t xml:space="preserve">Get information about spiking on the HSE site </w:t>
      </w:r>
      <w:hyperlink r:id="rId6" w:history="1">
        <w:r w:rsidRPr="00ED644E">
          <w:rPr>
            <w:rStyle w:val="Hyperlink"/>
            <w:rFonts w:ascii="Arial" w:hAnsi="Arial" w:cs="Arial"/>
            <w:color w:val="auto"/>
          </w:rPr>
          <w:t>https://www2.hse.ie/conditions/spiking/</w:t>
        </w:r>
      </w:hyperlink>
      <w:r w:rsidRPr="00BC6F05">
        <w:rPr>
          <w:rFonts w:ascii="Arial" w:hAnsi="Arial" w:cs="Arial"/>
        </w:rPr>
        <w:t xml:space="preserve"> </w:t>
      </w:r>
    </w:p>
    <w:p w:rsidR="00173DD6" w:rsidRPr="00BC6F05" w:rsidRDefault="00173DD6" w:rsidP="00173DD6">
      <w:pPr>
        <w:rPr>
          <w:rFonts w:ascii="Arial" w:hAnsi="Arial" w:cs="Arial"/>
        </w:rPr>
      </w:pPr>
    </w:p>
    <w:p w:rsidR="00BC6F05" w:rsidRDefault="00BC6F05" w:rsidP="00173DD6">
      <w:pPr>
        <w:rPr>
          <w:rFonts w:ascii="Arial" w:hAnsi="Arial" w:cs="Arial"/>
        </w:rPr>
      </w:pPr>
    </w:p>
    <w:p w:rsidR="00BC6F05" w:rsidRPr="00E070FB" w:rsidRDefault="00BC6F05" w:rsidP="00173DD6">
      <w:pPr>
        <w:rPr>
          <w:rFonts w:ascii="Arial" w:hAnsi="Arial" w:cs="Arial"/>
        </w:rPr>
      </w:pPr>
    </w:p>
    <w:sectPr w:rsidR="00BC6F05" w:rsidRPr="00E07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768E8"/>
    <w:multiLevelType w:val="hybridMultilevel"/>
    <w:tmpl w:val="C10C951A"/>
    <w:lvl w:ilvl="0" w:tplc="A966575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</w:rPr>
    </w:lvl>
    <w:lvl w:ilvl="1" w:tplc="AC0E09D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</w:rPr>
    </w:lvl>
    <w:lvl w:ilvl="2" w:tplc="58AE86B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 Bold" w:hAnsi="Arial Bold" w:hint="default"/>
      </w:rPr>
    </w:lvl>
    <w:lvl w:ilvl="3" w:tplc="EBB66A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 Bold" w:hAnsi="Arial Bold" w:hint="default"/>
      </w:rPr>
    </w:lvl>
    <w:lvl w:ilvl="4" w:tplc="057816D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 Bold" w:hAnsi="Arial Bold" w:hint="default"/>
      </w:rPr>
    </w:lvl>
    <w:lvl w:ilvl="5" w:tplc="795C50E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 Bold" w:hAnsi="Arial Bold" w:hint="default"/>
      </w:rPr>
    </w:lvl>
    <w:lvl w:ilvl="6" w:tplc="1D522A1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 Bold" w:hAnsi="Arial Bold" w:hint="default"/>
      </w:rPr>
    </w:lvl>
    <w:lvl w:ilvl="7" w:tplc="F822D4C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 Bold" w:hAnsi="Arial Bold" w:hint="default"/>
      </w:rPr>
    </w:lvl>
    <w:lvl w:ilvl="8" w:tplc="1800FE2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 Bold" w:hAnsi="Arial Bold" w:hint="default"/>
      </w:rPr>
    </w:lvl>
  </w:abstractNum>
  <w:abstractNum w:abstractNumId="1" w15:restartNumberingAfterBreak="0">
    <w:nsid w:val="59B96947"/>
    <w:multiLevelType w:val="hybridMultilevel"/>
    <w:tmpl w:val="36CA550A"/>
    <w:lvl w:ilvl="0" w:tplc="BE86AD4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</w:rPr>
    </w:lvl>
    <w:lvl w:ilvl="1" w:tplc="12CA4250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</w:rPr>
    </w:lvl>
    <w:lvl w:ilvl="2" w:tplc="57B2E1F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 Bold" w:hAnsi="Arial Bold" w:hint="default"/>
      </w:rPr>
    </w:lvl>
    <w:lvl w:ilvl="3" w:tplc="498AC86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 Bold" w:hAnsi="Arial Bold" w:hint="default"/>
      </w:rPr>
    </w:lvl>
    <w:lvl w:ilvl="4" w:tplc="6EC87D2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 Bold" w:hAnsi="Arial Bold" w:hint="default"/>
      </w:rPr>
    </w:lvl>
    <w:lvl w:ilvl="5" w:tplc="C2FE3D28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 Bold" w:hAnsi="Arial Bold" w:hint="default"/>
      </w:rPr>
    </w:lvl>
    <w:lvl w:ilvl="6" w:tplc="8856D24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 Bold" w:hAnsi="Arial Bold" w:hint="default"/>
      </w:rPr>
    </w:lvl>
    <w:lvl w:ilvl="7" w:tplc="53FA13C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 Bold" w:hAnsi="Arial Bold" w:hint="default"/>
      </w:rPr>
    </w:lvl>
    <w:lvl w:ilvl="8" w:tplc="1B96C77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 Bold" w:hAnsi="Arial Bold" w:hint="default"/>
      </w:rPr>
    </w:lvl>
  </w:abstractNum>
  <w:abstractNum w:abstractNumId="2" w15:restartNumberingAfterBreak="0">
    <w:nsid w:val="61170B3F"/>
    <w:multiLevelType w:val="hybridMultilevel"/>
    <w:tmpl w:val="7AE419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15355"/>
    <w:multiLevelType w:val="hybridMultilevel"/>
    <w:tmpl w:val="1EA2A8F2"/>
    <w:lvl w:ilvl="0" w:tplc="2D928D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6"/>
    <w:rsid w:val="00172944"/>
    <w:rsid w:val="00173DD6"/>
    <w:rsid w:val="00285949"/>
    <w:rsid w:val="00363A2E"/>
    <w:rsid w:val="004D370B"/>
    <w:rsid w:val="005104B8"/>
    <w:rsid w:val="005A7182"/>
    <w:rsid w:val="008621A0"/>
    <w:rsid w:val="00A2084E"/>
    <w:rsid w:val="00AE73F8"/>
    <w:rsid w:val="00B51890"/>
    <w:rsid w:val="00BC6F05"/>
    <w:rsid w:val="00CD0319"/>
    <w:rsid w:val="00E070FB"/>
    <w:rsid w:val="00E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DBC4"/>
  <w15:chartTrackingRefBased/>
  <w15:docId w15:val="{8A6BACD9-94EF-4A78-A9C9-13AFA747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05"/>
  </w:style>
  <w:style w:type="paragraph" w:styleId="Heading1">
    <w:name w:val="heading 1"/>
    <w:basedOn w:val="Normal"/>
    <w:next w:val="Normal"/>
    <w:link w:val="Heading1Char"/>
    <w:uiPriority w:val="9"/>
    <w:qFormat/>
    <w:rsid w:val="00E07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73D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E070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07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70FB"/>
    <w:rPr>
      <w:b/>
      <w:bCs/>
    </w:rPr>
  </w:style>
  <w:style w:type="paragraph" w:styleId="ListParagraph">
    <w:name w:val="List Paragraph"/>
    <w:basedOn w:val="Normal"/>
    <w:uiPriority w:val="34"/>
    <w:qFormat/>
    <w:rsid w:val="00E070F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6F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0513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113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205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865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927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53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520">
          <w:marLeft w:val="74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4043">
          <w:marLeft w:val="749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082">
          <w:marLeft w:val="749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473">
          <w:marLeft w:val="749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hse.ie/conditions/spiking/" TargetMode="External"/><Relationship Id="rId5" Type="http://schemas.openxmlformats.org/officeDocument/2006/relationships/hyperlink" Target="https://www.drugs.ie/drugs_info/drug_trend_updates_and_warning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One Pill Doesn’t Mean One Dose</vt:lpstr>
    </vt:vector>
  </TitlesOfParts>
  <Company>HSE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Downing</dc:creator>
  <cp:keywords/>
  <dc:description/>
  <cp:lastModifiedBy>Nicki Killeen</cp:lastModifiedBy>
  <cp:revision>2</cp:revision>
  <dcterms:created xsi:type="dcterms:W3CDTF">2025-12-12T12:30:00Z</dcterms:created>
  <dcterms:modified xsi:type="dcterms:W3CDTF">2025-12-12T12:30:00Z</dcterms:modified>
</cp:coreProperties>
</file>